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0904" w:rsidRDefault="000F1457">
      <w:pPr>
        <w:rPr>
          <w:b/>
        </w:rPr>
      </w:pPr>
      <w:bookmarkStart w:id="0" w:name="_GoBack"/>
      <w:bookmarkEnd w:id="0"/>
      <w:r w:rsidRPr="000F1457">
        <w:rPr>
          <w:b/>
        </w:rPr>
        <w:t>Positive Bestandskorrektur</w:t>
      </w:r>
      <w:r>
        <w:rPr>
          <w:b/>
        </w:rPr>
        <w:t xml:space="preserve"> im EWM</w:t>
      </w:r>
    </w:p>
    <w:p w:rsidR="000F1457" w:rsidRDefault="000F1457">
      <w:r>
        <w:t>Die positive Bestandskorrektur erfolgt über eine Ad-Hoc Inventur. Diese kann sowohl Lagerplatz- als auch Produktbezogen erfolgen. Die folgende Beschreibung bezieht sich auf die Produktbezogene Inventur.</w:t>
      </w:r>
    </w:p>
    <w:p w:rsidR="000F1457" w:rsidRDefault="000F1457" w:rsidP="000F1457">
      <w:pPr>
        <w:pStyle w:val="Listenabsatz"/>
        <w:numPr>
          <w:ilvl w:val="0"/>
          <w:numId w:val="1"/>
        </w:numPr>
        <w:rPr>
          <w:u w:val="single"/>
        </w:rPr>
      </w:pPr>
      <w:r w:rsidRPr="000F1457">
        <w:rPr>
          <w:u w:val="single"/>
        </w:rPr>
        <w:t>Inventurbeleg anlegen</w:t>
      </w:r>
    </w:p>
    <w:p w:rsidR="000F1457" w:rsidRDefault="000F1457" w:rsidP="000F1457">
      <w:r>
        <w:t>Lagernummer „2310“ und als Inventurverfahren „HS“ für „</w:t>
      </w:r>
      <w:r w:rsidRPr="000F1457">
        <w:t>Ad-hoc-Inventur (produktbezogen)</w:t>
      </w:r>
      <w:r>
        <w:t xml:space="preserve">“. </w:t>
      </w:r>
      <w:r w:rsidRPr="000F1457">
        <w:rPr>
          <w:noProof/>
        </w:rPr>
        <w:drawing>
          <wp:inline distT="0" distB="0" distL="0" distR="0" wp14:anchorId="23561102" wp14:editId="077E2970">
            <wp:extent cx="5760720" cy="2455545"/>
            <wp:effectExtent l="0" t="0" r="0" b="190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60720" cy="2455545"/>
                    </a:xfrm>
                    <a:prstGeom prst="rect">
                      <a:avLst/>
                    </a:prstGeom>
                  </pic:spPr>
                </pic:pic>
              </a:graphicData>
            </a:graphic>
          </wp:inline>
        </w:drawing>
      </w:r>
    </w:p>
    <w:p w:rsidR="002555D4" w:rsidRDefault="002555D4" w:rsidP="000F1457">
      <w:pPr>
        <w:rPr>
          <w:u w:val="single"/>
        </w:rPr>
      </w:pPr>
      <w:r>
        <w:t>Transaktion: /n</w:t>
      </w:r>
      <w:r w:rsidRPr="002555D4">
        <w:t>/SCWM/PI_CREATE</w:t>
      </w:r>
    </w:p>
    <w:p w:rsidR="000F1457" w:rsidRPr="000F1457" w:rsidRDefault="000F1457" w:rsidP="000F1457">
      <w:r>
        <w:t>Die Suche eines Produkts kann anhand eine Aktivitätsbereichs, eines Lagerplatzes oder direkt nach Produkt erfolgen.</w:t>
      </w:r>
    </w:p>
    <w:p w:rsidR="000F1457" w:rsidRDefault="000F1457" w:rsidP="000F1457">
      <w:pPr>
        <w:rPr>
          <w:u w:val="single"/>
        </w:rPr>
      </w:pPr>
      <w:r w:rsidRPr="000F1457">
        <w:rPr>
          <w:noProof/>
        </w:rPr>
        <w:drawing>
          <wp:inline distT="0" distB="0" distL="0" distR="0" wp14:anchorId="58D55EC4" wp14:editId="46A38480">
            <wp:extent cx="5760720" cy="1449705"/>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60720" cy="1449705"/>
                    </a:xfrm>
                    <a:prstGeom prst="rect">
                      <a:avLst/>
                    </a:prstGeom>
                  </pic:spPr>
                </pic:pic>
              </a:graphicData>
            </a:graphic>
          </wp:inline>
        </w:drawing>
      </w:r>
    </w:p>
    <w:p w:rsidR="000F1457" w:rsidRDefault="000F1457" w:rsidP="000F1457">
      <w:r>
        <w:t xml:space="preserve">Im Folgenden wird über die Produktsuche direkt das zu korrigierende Produkt ausgewählt. Die Listenansicht zeigt alle Lagerplätze an, auf dem sich das Produkt befindet. </w:t>
      </w:r>
    </w:p>
    <w:p w:rsidR="000F1457" w:rsidRDefault="000F1457" w:rsidP="000F1457">
      <w:r w:rsidRPr="000F1457">
        <w:rPr>
          <w:noProof/>
        </w:rPr>
        <w:drawing>
          <wp:inline distT="0" distB="0" distL="0" distR="0" wp14:anchorId="5C4AC028" wp14:editId="3C711714">
            <wp:extent cx="5760720" cy="152654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60720" cy="1526540"/>
                    </a:xfrm>
                    <a:prstGeom prst="rect">
                      <a:avLst/>
                    </a:prstGeom>
                  </pic:spPr>
                </pic:pic>
              </a:graphicData>
            </a:graphic>
          </wp:inline>
        </w:drawing>
      </w:r>
    </w:p>
    <w:p w:rsidR="000F1457" w:rsidRDefault="000F1457" w:rsidP="000F1457">
      <w:r>
        <w:lastRenderedPageBreak/>
        <w:t xml:space="preserve">Eine Zeile markieren und zur Formularansicht wechseln. </w:t>
      </w:r>
      <w:r w:rsidRPr="000F1457">
        <w:rPr>
          <w:noProof/>
        </w:rPr>
        <w:drawing>
          <wp:inline distT="0" distB="0" distL="0" distR="0" wp14:anchorId="5F7F8B9D" wp14:editId="0D764EDA">
            <wp:extent cx="5760720" cy="2715260"/>
            <wp:effectExtent l="0" t="0" r="0" b="889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2715260"/>
                    </a:xfrm>
                    <a:prstGeom prst="rect">
                      <a:avLst/>
                    </a:prstGeom>
                  </pic:spPr>
                </pic:pic>
              </a:graphicData>
            </a:graphic>
          </wp:inline>
        </w:drawing>
      </w:r>
    </w:p>
    <w:p w:rsidR="00BB4FFD" w:rsidRDefault="00BB4FFD" w:rsidP="00BB4FFD">
      <w:r>
        <w:t xml:space="preserve">Den Haken bei „Aktiv“ und „Sperrkennzeichen“ setzen. So wird sichergestellt, dass ein aktiver Inventurbeleg erzeugt wird und der Lagerplatz für die Inventurzählung gesperrt wird (es dürfen keine Warenbewegungen mehr von und nach dem Lagerplatz erfolgen). Als Grund wird „UPLD“ gepflegt (ungeplante Inventur). Danach die Vormerkung setzen und anschließend speichern. Ein Inventurbeleg wird erzeugt. </w:t>
      </w:r>
    </w:p>
    <w:p w:rsidR="000F1457" w:rsidRDefault="00BB4FFD" w:rsidP="000F1457">
      <w:r w:rsidRPr="00BB4FFD">
        <w:rPr>
          <w:noProof/>
        </w:rPr>
        <w:drawing>
          <wp:inline distT="0" distB="0" distL="0" distR="0" wp14:anchorId="156550C6" wp14:editId="101C2D95">
            <wp:extent cx="2484335" cy="594412"/>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84335" cy="594412"/>
                    </a:xfrm>
                    <a:prstGeom prst="rect">
                      <a:avLst/>
                    </a:prstGeom>
                  </pic:spPr>
                </pic:pic>
              </a:graphicData>
            </a:graphic>
          </wp:inline>
        </w:drawing>
      </w:r>
    </w:p>
    <w:p w:rsidR="000F1457" w:rsidRDefault="000F1457" w:rsidP="000F1457">
      <w:pPr>
        <w:pStyle w:val="Listenabsatz"/>
        <w:numPr>
          <w:ilvl w:val="0"/>
          <w:numId w:val="1"/>
        </w:numPr>
        <w:rPr>
          <w:u w:val="single"/>
        </w:rPr>
      </w:pPr>
      <w:r>
        <w:rPr>
          <w:u w:val="single"/>
        </w:rPr>
        <w:t>Inventurbeleg bearbeiten</w:t>
      </w:r>
    </w:p>
    <w:p w:rsidR="000D2E9B" w:rsidRPr="000D2E9B" w:rsidRDefault="000D2E9B" w:rsidP="000D2E9B">
      <w:r>
        <w:t xml:space="preserve">Belegnummer in der Suchleiste eintragen und ausführen. </w:t>
      </w:r>
    </w:p>
    <w:p w:rsidR="000F1457" w:rsidRDefault="000D2E9B" w:rsidP="000F1457">
      <w:r w:rsidRPr="000D2E9B">
        <w:rPr>
          <w:noProof/>
        </w:rPr>
        <w:drawing>
          <wp:inline distT="0" distB="0" distL="0" distR="0" wp14:anchorId="4AB81029" wp14:editId="731DC7EC">
            <wp:extent cx="5760720" cy="1372235"/>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1372235"/>
                    </a:xfrm>
                    <a:prstGeom prst="rect">
                      <a:avLst/>
                    </a:prstGeom>
                  </pic:spPr>
                </pic:pic>
              </a:graphicData>
            </a:graphic>
          </wp:inline>
        </w:drawing>
      </w:r>
    </w:p>
    <w:p w:rsidR="00A95898" w:rsidRPr="00B96CE7" w:rsidRDefault="00A95898" w:rsidP="000F1457">
      <w:r w:rsidRPr="00B96CE7">
        <w:t>Transaktion: /n/SCWM/PI_PROCESS</w:t>
      </w:r>
    </w:p>
    <w:p w:rsidR="000D2E9B" w:rsidRDefault="000D2E9B" w:rsidP="000F1457">
      <w:r>
        <w:t xml:space="preserve">Über den Button „Zählen“ kann die Zählung angestoßen werden und die Mengen können eingetragen werden. Als „Zähler“ den eigenen Benutzernamen eintragen. Als „Zähldatum“ das aktuelle Tagesdatum setzen. </w:t>
      </w:r>
    </w:p>
    <w:p w:rsidR="000D2E9B" w:rsidRDefault="000D2E9B" w:rsidP="000F1457">
      <w:r w:rsidRPr="000D2E9B">
        <w:rPr>
          <w:noProof/>
        </w:rPr>
        <w:lastRenderedPageBreak/>
        <w:drawing>
          <wp:inline distT="0" distB="0" distL="0" distR="0" wp14:anchorId="58A1530E" wp14:editId="706D1DD0">
            <wp:extent cx="5760720" cy="4445635"/>
            <wp:effectExtent l="0" t="0" r="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4445635"/>
                    </a:xfrm>
                    <a:prstGeom prst="rect">
                      <a:avLst/>
                    </a:prstGeom>
                  </pic:spPr>
                </pic:pic>
              </a:graphicData>
            </a:graphic>
          </wp:inline>
        </w:drawing>
      </w:r>
    </w:p>
    <w:p w:rsidR="000D2E9B" w:rsidRDefault="000D2E9B" w:rsidP="000F1457">
      <w:r>
        <w:t xml:space="preserve">Im unteren Bildteil, auf Positionsebene, können nun die Zählergebnisse erfasst werden. </w:t>
      </w:r>
    </w:p>
    <w:p w:rsidR="000D2E9B" w:rsidRDefault="000D2E9B" w:rsidP="000F1457">
      <w:r w:rsidRPr="000D2E9B">
        <w:rPr>
          <w:noProof/>
        </w:rPr>
        <w:drawing>
          <wp:inline distT="0" distB="0" distL="0" distR="0" wp14:anchorId="7B8AAB22" wp14:editId="20F0E227">
            <wp:extent cx="5760720" cy="2644140"/>
            <wp:effectExtent l="0" t="0" r="0" b="381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2644140"/>
                    </a:xfrm>
                    <a:prstGeom prst="rect">
                      <a:avLst/>
                    </a:prstGeom>
                  </pic:spPr>
                </pic:pic>
              </a:graphicData>
            </a:graphic>
          </wp:inline>
        </w:drawing>
      </w:r>
    </w:p>
    <w:p w:rsidR="000D2E9B" w:rsidRDefault="000D2E9B" w:rsidP="000F1457">
      <w:r w:rsidRPr="000D2E9B">
        <w:rPr>
          <w:noProof/>
        </w:rPr>
        <w:drawing>
          <wp:inline distT="0" distB="0" distL="0" distR="0" wp14:anchorId="3668A65E" wp14:editId="49202EE8">
            <wp:extent cx="5760720" cy="1262380"/>
            <wp:effectExtent l="0" t="0" r="0"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720" cy="1262380"/>
                    </a:xfrm>
                    <a:prstGeom prst="rect">
                      <a:avLst/>
                    </a:prstGeom>
                  </pic:spPr>
                </pic:pic>
              </a:graphicData>
            </a:graphic>
          </wp:inline>
        </w:drawing>
      </w:r>
    </w:p>
    <w:p w:rsidR="000D2E9B" w:rsidRDefault="000D2E9B" w:rsidP="000F1457">
      <w:r>
        <w:lastRenderedPageBreak/>
        <w:t xml:space="preserve">Nach erfasster Menge, </w:t>
      </w:r>
      <w:r w:rsidRPr="00B30D50">
        <w:rPr>
          <w:b/>
        </w:rPr>
        <w:t>sichern</w:t>
      </w:r>
      <w:r>
        <w:t xml:space="preserve">. </w:t>
      </w:r>
      <w:r w:rsidR="00B30D50">
        <w:t xml:space="preserve">Über die weiteren Reiter können Differenzinfos eingesehen werden. </w:t>
      </w:r>
    </w:p>
    <w:p w:rsidR="00B30D50" w:rsidRDefault="00B30D50" w:rsidP="000F1457">
      <w:r>
        <w:t xml:space="preserve">Im nächsten Schritt die erfasste Menge verbuchen und wieder sichern. </w:t>
      </w:r>
    </w:p>
    <w:p w:rsidR="00B30D50" w:rsidRDefault="00B30D50" w:rsidP="000F1457">
      <w:r w:rsidRPr="00B30D50">
        <w:rPr>
          <w:noProof/>
        </w:rPr>
        <w:drawing>
          <wp:inline distT="0" distB="0" distL="0" distR="0" wp14:anchorId="28D764CE" wp14:editId="292227D9">
            <wp:extent cx="5760720" cy="2337435"/>
            <wp:effectExtent l="0" t="0" r="0" b="5715"/>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0720" cy="2337435"/>
                    </a:xfrm>
                    <a:prstGeom prst="rect">
                      <a:avLst/>
                    </a:prstGeom>
                  </pic:spPr>
                </pic:pic>
              </a:graphicData>
            </a:graphic>
          </wp:inline>
        </w:drawing>
      </w:r>
    </w:p>
    <w:p w:rsidR="00B30D50" w:rsidRDefault="00B30D50" w:rsidP="000F1457">
      <w:r>
        <w:t xml:space="preserve">Die Mengendifferenzen sind nun erfasst und </w:t>
      </w:r>
      <w:r w:rsidR="007E5751">
        <w:t xml:space="preserve">EWM seitig </w:t>
      </w:r>
      <w:r>
        <w:t xml:space="preserve">verbucht worden. </w:t>
      </w:r>
    </w:p>
    <w:p w:rsidR="00B96CE7" w:rsidRDefault="00B96CE7" w:rsidP="000F1457">
      <w:r>
        <w:t>Fehlermeldung:</w:t>
      </w:r>
    </w:p>
    <w:p w:rsidR="00B96CE7" w:rsidRDefault="00B96CE7" w:rsidP="000F1457">
      <w:r w:rsidRPr="00B96CE7">
        <w:rPr>
          <w:noProof/>
        </w:rPr>
        <w:drawing>
          <wp:inline distT="0" distB="0" distL="0" distR="0" wp14:anchorId="42D4E39E" wp14:editId="66D4484D">
            <wp:extent cx="5744377" cy="1981477"/>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44377" cy="1981477"/>
                    </a:xfrm>
                    <a:prstGeom prst="rect">
                      <a:avLst/>
                    </a:prstGeom>
                  </pic:spPr>
                </pic:pic>
              </a:graphicData>
            </a:graphic>
          </wp:inline>
        </w:drawing>
      </w:r>
    </w:p>
    <w:p w:rsidR="00B96CE7" w:rsidRDefault="00B96CE7" w:rsidP="000F1457">
      <w:r>
        <w:t>Keine Berechtigung zur Ausbuchung</w:t>
      </w:r>
    </w:p>
    <w:p w:rsidR="007E5751" w:rsidRDefault="002555D4" w:rsidP="007E5751">
      <w:pPr>
        <w:pStyle w:val="Listenabsatz"/>
        <w:numPr>
          <w:ilvl w:val="0"/>
          <w:numId w:val="1"/>
        </w:numPr>
        <w:rPr>
          <w:u w:val="single"/>
        </w:rPr>
      </w:pPr>
      <w:r>
        <w:rPr>
          <w:u w:val="single"/>
        </w:rPr>
        <w:t>Differenzen ins ERP buchen</w:t>
      </w:r>
    </w:p>
    <w:p w:rsidR="002555D4" w:rsidRDefault="002555D4" w:rsidP="002555D4">
      <w:r w:rsidRPr="002555D4">
        <w:t>Im letzten Schritt müssen die Differenzen ERP seitig verbucht werden.</w:t>
      </w:r>
      <w:r>
        <w:t xml:space="preserve"> Das entsprechende Produkt eintragen und ausführen. </w:t>
      </w:r>
    </w:p>
    <w:p w:rsidR="002555D4" w:rsidRDefault="002555D4" w:rsidP="002555D4">
      <w:r w:rsidRPr="002555D4">
        <w:rPr>
          <w:noProof/>
        </w:rPr>
        <w:drawing>
          <wp:inline distT="0" distB="0" distL="0" distR="0" wp14:anchorId="7433AF6A" wp14:editId="4ED9C2B1">
            <wp:extent cx="5760720" cy="1365250"/>
            <wp:effectExtent l="0" t="0" r="0" b="635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60720" cy="1365250"/>
                    </a:xfrm>
                    <a:prstGeom prst="rect">
                      <a:avLst/>
                    </a:prstGeom>
                  </pic:spPr>
                </pic:pic>
              </a:graphicData>
            </a:graphic>
          </wp:inline>
        </w:drawing>
      </w:r>
    </w:p>
    <w:p w:rsidR="002555D4" w:rsidRPr="002555D4" w:rsidRDefault="002555D4" w:rsidP="002555D4">
      <w:r>
        <w:t>Transkation: /n</w:t>
      </w:r>
      <w:r w:rsidRPr="002555D4">
        <w:t>/SCWM/DIFF_ANALYZER</w:t>
      </w:r>
    </w:p>
    <w:p w:rsidR="002555D4" w:rsidRDefault="002555D4" w:rsidP="002555D4">
      <w:r>
        <w:t xml:space="preserve">Zeile markieren und „Ausbuchen“. Die Bestandsdaten sind nun ins ERP fortgeschrieben worden. </w:t>
      </w:r>
    </w:p>
    <w:p w:rsidR="007E5751" w:rsidRPr="000D2E9B" w:rsidRDefault="007E5751" w:rsidP="000F1457"/>
    <w:sectPr w:rsidR="007E5751" w:rsidRPr="000D2E9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25225"/>
    <w:multiLevelType w:val="hybridMultilevel"/>
    <w:tmpl w:val="27B2212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457"/>
    <w:rsid w:val="000D2E9B"/>
    <w:rsid w:val="000F1457"/>
    <w:rsid w:val="002555D4"/>
    <w:rsid w:val="00451265"/>
    <w:rsid w:val="005F4EE9"/>
    <w:rsid w:val="007E5751"/>
    <w:rsid w:val="00A95898"/>
    <w:rsid w:val="00B30D50"/>
    <w:rsid w:val="00B817C4"/>
    <w:rsid w:val="00B96CE7"/>
    <w:rsid w:val="00BB4FFD"/>
    <w:rsid w:val="00FB68A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65ED03-FE25-4168-BE2F-136E3F6BD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F14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289</Words>
  <Characters>1823</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all for one Steeb AG</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Bertram, Julian</dc:creator>
  <cp:keywords/>
  <dc:description/>
  <cp:lastModifiedBy>Werner Becker</cp:lastModifiedBy>
  <cp:revision>2</cp:revision>
  <dcterms:created xsi:type="dcterms:W3CDTF">2021-02-15T11:33:00Z</dcterms:created>
  <dcterms:modified xsi:type="dcterms:W3CDTF">2021-02-15T11:33:00Z</dcterms:modified>
</cp:coreProperties>
</file>